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Инструкция по получению доступа к Microsoft Office 365.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Для получения доступа к Microsoft Office 365 необходимо написать служебную записку по прилагаемому образцу и отправить её на специальный почтовый ящик soft@sgu.ru.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Для получения почтового ящика на сервере info.sgu.ru необходимо обязательно завести логин в домене MAIN (@info.sgu.ru). Это можно сделать в 9 корпусе в 104 комнате при наличии пропуска сотрудника или студенческого билета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